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C219B" w14:textId="0665DAB6" w:rsidR="009D30DE" w:rsidRDefault="003B7773" w:rsidP="002C0747">
      <w:pPr>
        <w:pStyle w:val="NormalWeb"/>
        <w:shd w:val="clear" w:color="auto" w:fill="FFFFFF"/>
        <w:spacing w:before="0" w:beforeAutospacing="0" w:after="0" w:afterAutospacing="0"/>
        <w:jc w:val="both"/>
        <w:textAlignment w:val="baseline"/>
        <w:rPr>
          <w:rFonts w:ascii="Calibri" w:hAnsi="Calibri" w:cs="Calibri"/>
          <w:color w:val="242424"/>
          <w:sz w:val="22"/>
          <w:szCs w:val="22"/>
          <w:u w:val="single"/>
          <w:bdr w:val="none" w:sz="0" w:space="0" w:color="auto" w:frame="1"/>
        </w:rPr>
      </w:pPr>
      <w:r>
        <w:rPr>
          <w:rFonts w:ascii="Calibri" w:hAnsi="Calibri" w:cs="Calibri"/>
          <w:color w:val="242424"/>
          <w:sz w:val="22"/>
          <w:szCs w:val="22"/>
          <w:u w:val="single"/>
          <w:bdr w:val="none" w:sz="0" w:space="0" w:color="auto" w:frame="1"/>
        </w:rPr>
        <w:t xml:space="preserve">Private Provider Shared Care Prescribing requests </w:t>
      </w:r>
      <w:r w:rsidR="009D30DE">
        <w:rPr>
          <w:rFonts w:ascii="Calibri" w:hAnsi="Calibri" w:cs="Calibri"/>
          <w:color w:val="242424"/>
          <w:sz w:val="22"/>
          <w:szCs w:val="22"/>
          <w:u w:val="single"/>
          <w:bdr w:val="none" w:sz="0" w:space="0" w:color="auto" w:frame="1"/>
        </w:rPr>
        <w:t>Update March 2025</w:t>
      </w:r>
    </w:p>
    <w:p w14:paraId="4C12B106" w14:textId="77777777" w:rsidR="009D30DE" w:rsidRPr="009D30DE" w:rsidRDefault="009D30DE" w:rsidP="002C0747">
      <w:pPr>
        <w:pStyle w:val="NormalWeb"/>
        <w:shd w:val="clear" w:color="auto" w:fill="FFFFFF"/>
        <w:spacing w:before="0" w:beforeAutospacing="0" w:after="0" w:afterAutospacing="0"/>
        <w:jc w:val="both"/>
        <w:textAlignment w:val="baseline"/>
        <w:rPr>
          <w:rFonts w:ascii="Calibri" w:hAnsi="Calibri" w:cs="Calibri"/>
          <w:color w:val="242424"/>
          <w:sz w:val="22"/>
          <w:szCs w:val="22"/>
          <w:u w:val="single"/>
          <w:bdr w:val="none" w:sz="0" w:space="0" w:color="auto" w:frame="1"/>
        </w:rPr>
      </w:pPr>
    </w:p>
    <w:p w14:paraId="3627B296" w14:textId="22C9C95F" w:rsidR="009D30DE" w:rsidRPr="005C4724" w:rsidRDefault="009D30DE" w:rsidP="002C0747">
      <w:pPr>
        <w:pStyle w:val="NormalWeb"/>
        <w:shd w:val="clear" w:color="auto" w:fill="FFFFFF"/>
        <w:spacing w:before="0" w:beforeAutospacing="0" w:after="0" w:afterAutospacing="0"/>
        <w:jc w:val="both"/>
        <w:textAlignment w:val="baseline"/>
        <w:rPr>
          <w:rFonts w:ascii="Calibri" w:hAnsi="Calibri" w:cs="Calibri"/>
          <w:sz w:val="22"/>
          <w:szCs w:val="22"/>
          <w:bdr w:val="none" w:sz="0" w:space="0" w:color="auto" w:frame="1"/>
        </w:rPr>
      </w:pPr>
      <w:r>
        <w:rPr>
          <w:rFonts w:ascii="Calibri" w:hAnsi="Calibri" w:cs="Calibri"/>
          <w:color w:val="242424"/>
          <w:sz w:val="22"/>
          <w:szCs w:val="22"/>
          <w:bdr w:val="none" w:sz="0" w:space="0" w:color="auto" w:frame="1"/>
        </w:rPr>
        <w:t>We</w:t>
      </w:r>
      <w:r w:rsidR="00C501D3">
        <w:rPr>
          <w:rFonts w:ascii="Calibri" w:hAnsi="Calibri" w:cs="Calibri"/>
          <w:color w:val="242424"/>
          <w:sz w:val="22"/>
          <w:szCs w:val="22"/>
          <w:bdr w:val="none" w:sz="0" w:space="0" w:color="auto" w:frame="1"/>
        </w:rPr>
        <w:t xml:space="preserve"> </w:t>
      </w:r>
      <w:r w:rsidR="003B7773">
        <w:rPr>
          <w:rFonts w:ascii="Calibri" w:hAnsi="Calibri" w:cs="Calibri"/>
          <w:color w:val="242424"/>
          <w:sz w:val="22"/>
          <w:szCs w:val="22"/>
          <w:bdr w:val="none" w:sz="0" w:space="0" w:color="auto" w:frame="1"/>
        </w:rPr>
        <w:t xml:space="preserve">are </w:t>
      </w:r>
      <w:r w:rsidR="00C501D3">
        <w:rPr>
          <w:rFonts w:ascii="Calibri" w:hAnsi="Calibri" w:cs="Calibri"/>
          <w:color w:val="242424"/>
          <w:sz w:val="22"/>
          <w:szCs w:val="22"/>
          <w:bdr w:val="none" w:sz="0" w:space="0" w:color="auto" w:frame="1"/>
        </w:rPr>
        <w:t>n</w:t>
      </w:r>
      <w:r>
        <w:rPr>
          <w:rFonts w:ascii="Calibri" w:hAnsi="Calibri" w:cs="Calibri"/>
          <w:color w:val="242424"/>
          <w:sz w:val="22"/>
          <w:szCs w:val="22"/>
          <w:bdr w:val="none" w:sz="0" w:space="0" w:color="auto" w:frame="1"/>
        </w:rPr>
        <w:t>o</w:t>
      </w:r>
      <w:r w:rsidR="00C501D3">
        <w:rPr>
          <w:rFonts w:ascii="Calibri" w:hAnsi="Calibri" w:cs="Calibri"/>
          <w:color w:val="242424"/>
          <w:sz w:val="22"/>
          <w:szCs w:val="22"/>
          <w:bdr w:val="none" w:sz="0" w:space="0" w:color="auto" w:frame="1"/>
        </w:rPr>
        <w:t xml:space="preserve"> longer be able to take on prescribing and monitoring of </w:t>
      </w:r>
      <w:r w:rsidR="00C501D3" w:rsidRPr="003B7773">
        <w:rPr>
          <w:rFonts w:ascii="Calibri" w:hAnsi="Calibri" w:cs="Calibri"/>
          <w:b/>
          <w:bCs/>
          <w:color w:val="242424"/>
          <w:sz w:val="22"/>
          <w:szCs w:val="22"/>
          <w:bdr w:val="none" w:sz="0" w:space="0" w:color="auto" w:frame="1"/>
        </w:rPr>
        <w:t>shared</w:t>
      </w:r>
      <w:r w:rsidR="004077F7" w:rsidRPr="003B7773">
        <w:rPr>
          <w:rFonts w:ascii="Calibri" w:hAnsi="Calibri" w:cs="Calibri"/>
          <w:b/>
          <w:bCs/>
          <w:color w:val="242424"/>
          <w:sz w:val="22"/>
          <w:szCs w:val="22"/>
          <w:bdr w:val="none" w:sz="0" w:space="0" w:color="auto" w:frame="1"/>
        </w:rPr>
        <w:t>-</w:t>
      </w:r>
      <w:r w:rsidR="00C501D3" w:rsidRPr="003B7773">
        <w:rPr>
          <w:rFonts w:ascii="Calibri" w:hAnsi="Calibri" w:cs="Calibri"/>
          <w:b/>
          <w:bCs/>
          <w:color w:val="242424"/>
          <w:sz w:val="22"/>
          <w:szCs w:val="22"/>
          <w:bdr w:val="none" w:sz="0" w:space="0" w:color="auto" w:frame="1"/>
        </w:rPr>
        <w:t>care</w:t>
      </w:r>
      <w:r w:rsidR="004077F7" w:rsidRPr="003B7773">
        <w:rPr>
          <w:rFonts w:ascii="Calibri" w:hAnsi="Calibri" w:cs="Calibri"/>
          <w:b/>
          <w:bCs/>
          <w:color w:val="242424"/>
          <w:sz w:val="22"/>
          <w:szCs w:val="22"/>
          <w:bdr w:val="none" w:sz="0" w:space="0" w:color="auto" w:frame="1"/>
        </w:rPr>
        <w:t xml:space="preserve"> </w:t>
      </w:r>
      <w:r w:rsidR="00C501D3" w:rsidRPr="003B7773">
        <w:rPr>
          <w:rFonts w:ascii="Calibri" w:hAnsi="Calibri" w:cs="Calibri"/>
          <w:b/>
          <w:bCs/>
          <w:color w:val="242424"/>
          <w:sz w:val="22"/>
          <w:szCs w:val="22"/>
          <w:bdr w:val="none" w:sz="0" w:space="0" w:color="auto" w:frame="1"/>
        </w:rPr>
        <w:t>medications</w:t>
      </w:r>
      <w:r w:rsidR="00874355">
        <w:rPr>
          <w:rFonts w:ascii="Calibri" w:hAnsi="Calibri" w:cs="Calibri"/>
          <w:color w:val="242424"/>
          <w:sz w:val="22"/>
          <w:szCs w:val="22"/>
          <w:bdr w:val="none" w:sz="0" w:space="0" w:color="auto" w:frame="1"/>
        </w:rPr>
        <w:t xml:space="preserve"> or </w:t>
      </w:r>
      <w:r w:rsidR="008C7033">
        <w:rPr>
          <w:rFonts w:ascii="Calibri" w:hAnsi="Calibri" w:cs="Calibri"/>
          <w:color w:val="242424"/>
          <w:sz w:val="22"/>
          <w:szCs w:val="22"/>
          <w:bdr w:val="none" w:sz="0" w:space="0" w:color="auto" w:frame="1"/>
        </w:rPr>
        <w:t xml:space="preserve">specialist monitoring of certain </w:t>
      </w:r>
      <w:r w:rsidR="00874355">
        <w:rPr>
          <w:rFonts w:ascii="Calibri" w:hAnsi="Calibri" w:cs="Calibri"/>
          <w:color w:val="242424"/>
          <w:sz w:val="22"/>
          <w:szCs w:val="22"/>
          <w:bdr w:val="none" w:sz="0" w:space="0" w:color="auto" w:frame="1"/>
        </w:rPr>
        <w:t>medical conditions</w:t>
      </w:r>
      <w:r w:rsidR="00C501D3">
        <w:rPr>
          <w:rFonts w:ascii="Calibri" w:hAnsi="Calibri" w:cs="Calibri"/>
          <w:color w:val="242424"/>
          <w:sz w:val="22"/>
          <w:szCs w:val="22"/>
          <w:bdr w:val="none" w:sz="0" w:space="0" w:color="auto" w:frame="1"/>
        </w:rPr>
        <w:t xml:space="preserve"> for</w:t>
      </w:r>
      <w:r w:rsidR="005C4724">
        <w:rPr>
          <w:rFonts w:ascii="Calibri" w:hAnsi="Calibri" w:cs="Calibri"/>
          <w:color w:val="242424"/>
          <w:sz w:val="22"/>
          <w:szCs w:val="22"/>
          <w:bdr w:val="none" w:sz="0" w:space="0" w:color="auto" w:frame="1"/>
        </w:rPr>
        <w:t> patients</w:t>
      </w:r>
      <w:r w:rsidR="00C501D3">
        <w:rPr>
          <w:rFonts w:ascii="Calibri" w:hAnsi="Calibri" w:cs="Calibri"/>
          <w:color w:val="242424"/>
          <w:sz w:val="22"/>
          <w:szCs w:val="22"/>
          <w:bdr w:val="none" w:sz="0" w:space="0" w:color="auto" w:frame="1"/>
        </w:rPr>
        <w:t xml:space="preserve"> with a diagnosis made in the </w:t>
      </w:r>
      <w:r w:rsidR="00C501D3">
        <w:rPr>
          <w:rFonts w:ascii="Calibri" w:hAnsi="Calibri" w:cs="Calibri"/>
          <w:b/>
          <w:bCs/>
          <w:color w:val="242424"/>
          <w:sz w:val="22"/>
          <w:szCs w:val="22"/>
          <w:bdr w:val="none" w:sz="0" w:space="0" w:color="auto" w:frame="1"/>
        </w:rPr>
        <w:t>private</w:t>
      </w:r>
      <w:r w:rsidR="00C501D3">
        <w:rPr>
          <w:rFonts w:ascii="Calibri" w:hAnsi="Calibri" w:cs="Calibri"/>
          <w:color w:val="242424"/>
          <w:sz w:val="22"/>
          <w:szCs w:val="22"/>
          <w:bdr w:val="none" w:sz="0" w:space="0" w:color="auto" w:frame="1"/>
        </w:rPr>
        <w:t> </w:t>
      </w:r>
      <w:r w:rsidR="00C501D3" w:rsidRPr="009D30DE">
        <w:rPr>
          <w:rFonts w:ascii="Calibri" w:hAnsi="Calibri" w:cs="Calibri"/>
          <w:b/>
          <w:bCs/>
          <w:color w:val="242424"/>
          <w:sz w:val="22"/>
          <w:szCs w:val="22"/>
          <w:bdr w:val="none" w:sz="0" w:space="0" w:color="auto" w:frame="1"/>
        </w:rPr>
        <w:t>sector</w:t>
      </w:r>
      <w:r w:rsidR="00454972">
        <w:rPr>
          <w:rFonts w:ascii="Calibri" w:hAnsi="Calibri" w:cs="Calibri"/>
          <w:color w:val="242424"/>
          <w:sz w:val="22"/>
          <w:szCs w:val="22"/>
          <w:bdr w:val="none" w:sz="0" w:space="0" w:color="auto" w:frame="1"/>
        </w:rPr>
        <w:t xml:space="preserve">. </w:t>
      </w:r>
      <w:r w:rsidR="00C501D3">
        <w:rPr>
          <w:rFonts w:ascii="Calibri" w:hAnsi="Calibri" w:cs="Calibri"/>
          <w:color w:val="242424"/>
          <w:sz w:val="22"/>
          <w:szCs w:val="22"/>
          <w:bdr w:val="none" w:sz="0" w:space="0" w:color="auto" w:frame="1"/>
        </w:rPr>
        <w:t xml:space="preserve">These </w:t>
      </w:r>
      <w:r w:rsidR="004077F7">
        <w:rPr>
          <w:rFonts w:ascii="Calibri" w:hAnsi="Calibri" w:cs="Calibri"/>
          <w:color w:val="242424"/>
          <w:sz w:val="22"/>
          <w:szCs w:val="22"/>
          <w:bdr w:val="none" w:sz="0" w:space="0" w:color="auto" w:frame="1"/>
        </w:rPr>
        <w:t>s</w:t>
      </w:r>
      <w:r w:rsidR="00454972">
        <w:rPr>
          <w:rFonts w:ascii="Calibri" w:hAnsi="Calibri" w:cs="Calibri"/>
          <w:color w:val="242424"/>
          <w:sz w:val="22"/>
          <w:szCs w:val="22"/>
          <w:bdr w:val="none" w:sz="0" w:space="0" w:color="auto" w:frame="1"/>
        </w:rPr>
        <w:t>hared</w:t>
      </w:r>
      <w:r w:rsidR="004077F7">
        <w:rPr>
          <w:rFonts w:ascii="Calibri" w:hAnsi="Calibri" w:cs="Calibri"/>
          <w:color w:val="242424"/>
          <w:sz w:val="22"/>
          <w:szCs w:val="22"/>
          <w:bdr w:val="none" w:sz="0" w:space="0" w:color="auto" w:frame="1"/>
        </w:rPr>
        <w:t>-c</w:t>
      </w:r>
      <w:r w:rsidR="00454972">
        <w:rPr>
          <w:rFonts w:ascii="Calibri" w:hAnsi="Calibri" w:cs="Calibri"/>
          <w:color w:val="242424"/>
          <w:sz w:val="22"/>
          <w:szCs w:val="22"/>
          <w:bdr w:val="none" w:sz="0" w:space="0" w:color="auto" w:frame="1"/>
        </w:rPr>
        <w:t xml:space="preserve">are medications </w:t>
      </w:r>
      <w:r w:rsidR="00874355">
        <w:rPr>
          <w:rFonts w:ascii="Calibri" w:hAnsi="Calibri" w:cs="Calibri"/>
          <w:color w:val="242424"/>
          <w:sz w:val="22"/>
          <w:szCs w:val="22"/>
          <w:bdr w:val="none" w:sz="0" w:space="0" w:color="auto" w:frame="1"/>
        </w:rPr>
        <w:t xml:space="preserve">and/or conditions </w:t>
      </w:r>
      <w:r w:rsidR="00454972">
        <w:rPr>
          <w:rFonts w:ascii="Calibri" w:hAnsi="Calibri" w:cs="Calibri"/>
          <w:color w:val="242424"/>
          <w:sz w:val="22"/>
          <w:szCs w:val="22"/>
          <w:bdr w:val="none" w:sz="0" w:space="0" w:color="auto" w:frame="1"/>
        </w:rPr>
        <w:t xml:space="preserve">require </w:t>
      </w:r>
      <w:r w:rsidR="003B7773">
        <w:rPr>
          <w:rFonts w:ascii="Calibri" w:hAnsi="Calibri" w:cs="Calibri"/>
          <w:color w:val="242424"/>
          <w:sz w:val="22"/>
          <w:szCs w:val="22"/>
          <w:bdr w:val="none" w:sz="0" w:space="0" w:color="auto" w:frame="1"/>
        </w:rPr>
        <w:t xml:space="preserve">regular and ongoing </w:t>
      </w:r>
      <w:r w:rsidR="00454972">
        <w:rPr>
          <w:rFonts w:ascii="Calibri" w:hAnsi="Calibri" w:cs="Calibri"/>
          <w:color w:val="242424"/>
          <w:sz w:val="22"/>
          <w:szCs w:val="22"/>
          <w:bdr w:val="none" w:sz="0" w:space="0" w:color="auto" w:frame="1"/>
        </w:rPr>
        <w:t>specialist monitoring and review</w:t>
      </w:r>
      <w:r w:rsidR="002C0747">
        <w:rPr>
          <w:rFonts w:ascii="Calibri" w:hAnsi="Calibri" w:cs="Calibri"/>
          <w:color w:val="242424"/>
          <w:sz w:val="22"/>
          <w:szCs w:val="22"/>
          <w:bdr w:val="none" w:sz="0" w:space="0" w:color="auto" w:frame="1"/>
        </w:rPr>
        <w:t>,</w:t>
      </w:r>
      <w:r w:rsidR="00454972">
        <w:rPr>
          <w:rFonts w:ascii="Calibri" w:hAnsi="Calibri" w:cs="Calibri"/>
          <w:color w:val="242424"/>
          <w:sz w:val="22"/>
          <w:szCs w:val="22"/>
          <w:bdr w:val="none" w:sz="0" w:space="0" w:color="auto" w:frame="1"/>
        </w:rPr>
        <w:t xml:space="preserve"> </w:t>
      </w:r>
      <w:r w:rsidR="0038188E">
        <w:rPr>
          <w:rFonts w:ascii="Calibri" w:hAnsi="Calibri" w:cs="Calibri"/>
          <w:color w:val="242424"/>
          <w:sz w:val="22"/>
          <w:szCs w:val="22"/>
          <w:bdr w:val="none" w:sz="0" w:space="0" w:color="auto" w:frame="1"/>
        </w:rPr>
        <w:t>and many</w:t>
      </w:r>
      <w:r w:rsidR="004077F7">
        <w:rPr>
          <w:rFonts w:ascii="Calibri" w:hAnsi="Calibri" w:cs="Calibri"/>
          <w:color w:val="242424"/>
          <w:sz w:val="22"/>
          <w:szCs w:val="22"/>
          <w:bdr w:val="none" w:sz="0" w:space="0" w:color="auto" w:frame="1"/>
        </w:rPr>
        <w:t xml:space="preserve"> such</w:t>
      </w:r>
      <w:r w:rsidR="0038188E">
        <w:rPr>
          <w:rFonts w:ascii="Calibri" w:hAnsi="Calibri" w:cs="Calibri"/>
          <w:color w:val="242424"/>
          <w:sz w:val="22"/>
          <w:szCs w:val="22"/>
          <w:bdr w:val="none" w:sz="0" w:space="0" w:color="auto" w:frame="1"/>
        </w:rPr>
        <w:t xml:space="preserve"> </w:t>
      </w:r>
      <w:r w:rsidR="00874355">
        <w:rPr>
          <w:rFonts w:ascii="Calibri" w:hAnsi="Calibri" w:cs="Calibri"/>
          <w:color w:val="242424"/>
          <w:sz w:val="22"/>
          <w:szCs w:val="22"/>
          <w:bdr w:val="none" w:sz="0" w:space="0" w:color="auto" w:frame="1"/>
        </w:rPr>
        <w:t xml:space="preserve">medications </w:t>
      </w:r>
      <w:r w:rsidR="0038188E">
        <w:rPr>
          <w:rFonts w:ascii="Calibri" w:hAnsi="Calibri" w:cs="Calibri"/>
          <w:color w:val="242424"/>
          <w:sz w:val="22"/>
          <w:szCs w:val="22"/>
          <w:bdr w:val="none" w:sz="0" w:space="0" w:color="auto" w:frame="1"/>
        </w:rPr>
        <w:t>are</w:t>
      </w:r>
      <w:r w:rsidR="00454972">
        <w:rPr>
          <w:rFonts w:ascii="Calibri" w:hAnsi="Calibri" w:cs="Calibri"/>
          <w:color w:val="242424"/>
          <w:sz w:val="22"/>
          <w:szCs w:val="22"/>
          <w:bdr w:val="none" w:sz="0" w:space="0" w:color="auto" w:frame="1"/>
        </w:rPr>
        <w:t xml:space="preserve"> either only licensed for specialist prescribing or prescribed </w:t>
      </w:r>
      <w:r w:rsidR="004077F7">
        <w:rPr>
          <w:rFonts w:ascii="Calibri" w:hAnsi="Calibri" w:cs="Calibri"/>
          <w:color w:val="242424"/>
          <w:sz w:val="22"/>
          <w:szCs w:val="22"/>
          <w:bdr w:val="none" w:sz="0" w:space="0" w:color="auto" w:frame="1"/>
        </w:rPr>
        <w:t xml:space="preserve">outside their </w:t>
      </w:r>
      <w:r w:rsidR="00454972">
        <w:rPr>
          <w:rFonts w:ascii="Calibri" w:hAnsi="Calibri" w:cs="Calibri"/>
          <w:color w:val="242424"/>
          <w:sz w:val="22"/>
          <w:szCs w:val="22"/>
          <w:bdr w:val="none" w:sz="0" w:space="0" w:color="auto" w:frame="1"/>
        </w:rPr>
        <w:t>licen</w:t>
      </w:r>
      <w:r w:rsidR="004077F7">
        <w:rPr>
          <w:rFonts w:ascii="Calibri" w:hAnsi="Calibri" w:cs="Calibri"/>
          <w:color w:val="242424"/>
          <w:sz w:val="22"/>
          <w:szCs w:val="22"/>
          <w:bdr w:val="none" w:sz="0" w:space="0" w:color="auto" w:frame="1"/>
        </w:rPr>
        <w:t>s</w:t>
      </w:r>
      <w:r w:rsidR="00454972">
        <w:rPr>
          <w:rFonts w:ascii="Calibri" w:hAnsi="Calibri" w:cs="Calibri"/>
          <w:color w:val="242424"/>
          <w:sz w:val="22"/>
          <w:szCs w:val="22"/>
          <w:bdr w:val="none" w:sz="0" w:space="0" w:color="auto" w:frame="1"/>
        </w:rPr>
        <w:t>e</w:t>
      </w:r>
      <w:r w:rsidR="004077F7">
        <w:rPr>
          <w:rFonts w:ascii="Calibri" w:hAnsi="Calibri" w:cs="Calibri"/>
          <w:color w:val="242424"/>
          <w:sz w:val="22"/>
          <w:szCs w:val="22"/>
          <w:bdr w:val="none" w:sz="0" w:space="0" w:color="auto" w:frame="1"/>
        </w:rPr>
        <w:t>d</w:t>
      </w:r>
      <w:r w:rsidR="00454972">
        <w:rPr>
          <w:rFonts w:ascii="Calibri" w:hAnsi="Calibri" w:cs="Calibri"/>
          <w:color w:val="242424"/>
          <w:sz w:val="22"/>
          <w:szCs w:val="22"/>
          <w:bdr w:val="none" w:sz="0" w:space="0" w:color="auto" w:frame="1"/>
        </w:rPr>
        <w:t xml:space="preserve"> use</w:t>
      </w:r>
      <w:r w:rsidR="00116BA4">
        <w:rPr>
          <w:rFonts w:ascii="Calibri" w:hAnsi="Calibri" w:cs="Calibri"/>
          <w:color w:val="242424"/>
          <w:sz w:val="22"/>
          <w:szCs w:val="22"/>
          <w:bdr w:val="none" w:sz="0" w:space="0" w:color="auto" w:frame="1"/>
        </w:rPr>
        <w:t xml:space="preserve">. Medications prescribed for </w:t>
      </w:r>
      <w:r w:rsidR="00454972">
        <w:rPr>
          <w:rFonts w:ascii="Calibri" w:hAnsi="Calibri" w:cs="Calibri"/>
          <w:color w:val="242424"/>
          <w:sz w:val="22"/>
          <w:szCs w:val="22"/>
          <w:bdr w:val="none" w:sz="0" w:space="0" w:color="auto" w:frame="1"/>
        </w:rPr>
        <w:t>ADHD, gender i</w:t>
      </w:r>
      <w:r w:rsidR="004077F7">
        <w:rPr>
          <w:rFonts w:ascii="Calibri" w:hAnsi="Calibri" w:cs="Calibri"/>
          <w:color w:val="242424"/>
          <w:sz w:val="22"/>
          <w:szCs w:val="22"/>
          <w:bdr w:val="none" w:sz="0" w:space="0" w:color="auto" w:frame="1"/>
        </w:rPr>
        <w:t>ncongruence</w:t>
      </w:r>
      <w:r w:rsidR="00454972">
        <w:rPr>
          <w:rFonts w:ascii="Calibri" w:hAnsi="Calibri" w:cs="Calibri"/>
          <w:color w:val="242424"/>
          <w:sz w:val="22"/>
          <w:szCs w:val="22"/>
          <w:bdr w:val="none" w:sz="0" w:space="0" w:color="auto" w:frame="1"/>
        </w:rPr>
        <w:t>, dementia</w:t>
      </w:r>
      <w:r w:rsidR="001436A7">
        <w:rPr>
          <w:rFonts w:ascii="Calibri" w:hAnsi="Calibri" w:cs="Calibri"/>
          <w:color w:val="242424"/>
          <w:sz w:val="22"/>
          <w:szCs w:val="22"/>
          <w:bdr w:val="none" w:sz="0" w:space="0" w:color="auto" w:frame="1"/>
        </w:rPr>
        <w:t xml:space="preserve">, </w:t>
      </w:r>
      <w:r w:rsidR="00874355">
        <w:rPr>
          <w:rFonts w:ascii="Calibri" w:hAnsi="Calibri" w:cs="Calibri"/>
          <w:color w:val="242424"/>
          <w:sz w:val="22"/>
          <w:szCs w:val="22"/>
          <w:bdr w:val="none" w:sz="0" w:space="0" w:color="auto" w:frame="1"/>
        </w:rPr>
        <w:t>Isotretinoin</w:t>
      </w:r>
      <w:r w:rsidR="00116BA4">
        <w:rPr>
          <w:rFonts w:ascii="Calibri" w:hAnsi="Calibri" w:cs="Calibri"/>
          <w:color w:val="242424"/>
          <w:sz w:val="22"/>
          <w:szCs w:val="22"/>
          <w:bdr w:val="none" w:sz="0" w:space="0" w:color="auto" w:frame="1"/>
        </w:rPr>
        <w:t xml:space="preserve"> for severe </w:t>
      </w:r>
      <w:r w:rsidR="00874355">
        <w:rPr>
          <w:rFonts w:ascii="Calibri" w:hAnsi="Calibri" w:cs="Calibri"/>
          <w:color w:val="242424"/>
          <w:sz w:val="22"/>
          <w:szCs w:val="22"/>
          <w:bdr w:val="none" w:sz="0" w:space="0" w:color="auto" w:frame="1"/>
        </w:rPr>
        <w:t>acne, monitoring after private bariatric surgery</w:t>
      </w:r>
      <w:r w:rsidR="00116BA4">
        <w:rPr>
          <w:rFonts w:ascii="Calibri" w:hAnsi="Calibri" w:cs="Calibri"/>
          <w:color w:val="242424"/>
          <w:sz w:val="22"/>
          <w:szCs w:val="22"/>
          <w:bdr w:val="none" w:sz="0" w:space="0" w:color="auto" w:frame="1"/>
        </w:rPr>
        <w:t xml:space="preserve"> are some examples. </w:t>
      </w:r>
      <w:r w:rsidRPr="005C4724">
        <w:rPr>
          <w:rFonts w:ascii="Calibri" w:hAnsi="Calibri" w:cs="Calibri"/>
          <w:sz w:val="22"/>
          <w:szCs w:val="22"/>
          <w:bdr w:val="none" w:sz="0" w:space="0" w:color="auto" w:frame="1"/>
        </w:rPr>
        <w:t xml:space="preserve">Shared care agreements are established only between NHS GPs and NHS specialists and have been extensively negotiated and there is established clinical governance and communication between both NHS parties. These agreements are entirely voluntary and GPs are within their scope to not engage with this due to many reasons supported by both the GMC Prescribing guidance and the BMA. There are no such shared care agreements negotiated with individual private providers and it would rely on </w:t>
      </w:r>
      <w:r w:rsidR="003B7773" w:rsidRPr="005C4724">
        <w:rPr>
          <w:rFonts w:ascii="Calibri" w:hAnsi="Calibri" w:cs="Calibri"/>
          <w:sz w:val="22"/>
          <w:szCs w:val="22"/>
          <w:bdr w:val="none" w:sz="0" w:space="0" w:color="auto" w:frame="1"/>
        </w:rPr>
        <w:t xml:space="preserve">private </w:t>
      </w:r>
      <w:r w:rsidRPr="005C4724">
        <w:rPr>
          <w:rFonts w:ascii="Calibri" w:hAnsi="Calibri" w:cs="Calibri"/>
          <w:sz w:val="22"/>
          <w:szCs w:val="22"/>
          <w:bdr w:val="none" w:sz="0" w:space="0" w:color="auto" w:frame="1"/>
        </w:rPr>
        <w:t xml:space="preserve">patients to be transferred to NHS specialist services to support NHS shared care prescribing. </w:t>
      </w:r>
    </w:p>
    <w:p w14:paraId="282242D8" w14:textId="77777777" w:rsidR="00C501D3" w:rsidRDefault="00C501D3" w:rsidP="00C501D3">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bdr w:val="none" w:sz="0" w:space="0" w:color="auto" w:frame="1"/>
        </w:rPr>
        <w:t> </w:t>
      </w:r>
    </w:p>
    <w:p w14:paraId="456B0FC4" w14:textId="0C819559" w:rsidR="00C501D3" w:rsidRDefault="00C501D3" w:rsidP="002C0747">
      <w:pPr>
        <w:pStyle w:val="NormalWeb"/>
        <w:shd w:val="clear" w:color="auto" w:fill="FFFFFF"/>
        <w:spacing w:before="0" w:beforeAutospacing="0" w:after="0" w:afterAutospacing="0"/>
        <w:jc w:val="both"/>
        <w:textAlignment w:val="baseline"/>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 xml:space="preserve">This is a decision that has been agreed </w:t>
      </w:r>
      <w:r w:rsidRPr="005C4724">
        <w:rPr>
          <w:rFonts w:ascii="Calibri" w:hAnsi="Calibri" w:cs="Calibri"/>
          <w:sz w:val="22"/>
          <w:szCs w:val="22"/>
          <w:bdr w:val="none" w:sz="0" w:space="0" w:color="auto" w:frame="1"/>
        </w:rPr>
        <w:t xml:space="preserve">across </w:t>
      </w:r>
      <w:r w:rsidR="009D30DE" w:rsidRPr="005C4724">
        <w:rPr>
          <w:rFonts w:ascii="Calibri" w:hAnsi="Calibri" w:cs="Calibri"/>
          <w:sz w:val="22"/>
          <w:szCs w:val="22"/>
          <w:bdr w:val="none" w:sz="0" w:space="0" w:color="auto" w:frame="1"/>
        </w:rPr>
        <w:t xml:space="preserve">many </w:t>
      </w:r>
      <w:r>
        <w:rPr>
          <w:rFonts w:ascii="Calibri" w:hAnsi="Calibri" w:cs="Calibri"/>
          <w:color w:val="242424"/>
          <w:sz w:val="22"/>
          <w:szCs w:val="22"/>
          <w:bdr w:val="none" w:sz="0" w:space="0" w:color="auto" w:frame="1"/>
        </w:rPr>
        <w:t xml:space="preserve">GP practices in Lothian </w:t>
      </w:r>
      <w:r w:rsidR="009D30DE">
        <w:rPr>
          <w:rFonts w:ascii="Calibri" w:hAnsi="Calibri" w:cs="Calibri"/>
          <w:color w:val="242424"/>
          <w:sz w:val="22"/>
          <w:szCs w:val="22"/>
          <w:bdr w:val="none" w:sz="0" w:space="0" w:color="auto" w:frame="1"/>
        </w:rPr>
        <w:t xml:space="preserve">and supported by guidance from </w:t>
      </w:r>
      <w:r>
        <w:rPr>
          <w:rFonts w:ascii="Calibri" w:hAnsi="Calibri" w:cs="Calibri"/>
          <w:color w:val="242424"/>
          <w:sz w:val="22"/>
          <w:szCs w:val="22"/>
          <w:bdr w:val="none" w:sz="0" w:space="0" w:color="auto" w:frame="1"/>
        </w:rPr>
        <w:t xml:space="preserve">the Lothian Local Medical </w:t>
      </w:r>
      <w:r>
        <w:rPr>
          <w:rFonts w:ascii="Calibri" w:hAnsi="Calibri" w:cs="Calibri"/>
          <w:color w:val="242424"/>
          <w:sz w:val="22"/>
          <w:szCs w:val="22"/>
          <w:bdr w:val="none" w:sz="0" w:space="0" w:color="auto" w:frame="1"/>
        </w:rPr>
        <w:lastRenderedPageBreak/>
        <w:t>Committee due to capacity and workload issues, the longstanding underfunding in primary care</w:t>
      </w:r>
      <w:r w:rsidR="002C0747">
        <w:rPr>
          <w:rFonts w:ascii="Calibri" w:hAnsi="Calibri" w:cs="Calibri"/>
          <w:color w:val="242424"/>
          <w:sz w:val="22"/>
          <w:szCs w:val="22"/>
          <w:bdr w:val="none" w:sz="0" w:space="0" w:color="auto" w:frame="1"/>
        </w:rPr>
        <w:t>,</w:t>
      </w:r>
      <w:r w:rsidR="00501937">
        <w:rPr>
          <w:rFonts w:ascii="Calibri" w:hAnsi="Calibri" w:cs="Calibri"/>
          <w:color w:val="242424"/>
          <w:sz w:val="22"/>
          <w:szCs w:val="22"/>
          <w:bdr w:val="none" w:sz="0" w:space="0" w:color="auto" w:frame="1"/>
        </w:rPr>
        <w:t xml:space="preserve"> and the impact of</w:t>
      </w:r>
      <w:r>
        <w:rPr>
          <w:rFonts w:ascii="Calibri" w:hAnsi="Calibri" w:cs="Calibri"/>
          <w:color w:val="242424"/>
          <w:sz w:val="22"/>
          <w:szCs w:val="22"/>
          <w:bdr w:val="none" w:sz="0" w:space="0" w:color="auto" w:frame="1"/>
        </w:rPr>
        <w:t xml:space="preserve"> long NHS waiting lists</w:t>
      </w:r>
      <w:r w:rsidR="009D30DE">
        <w:rPr>
          <w:rFonts w:ascii="Calibri" w:hAnsi="Calibri" w:cs="Calibri"/>
          <w:color w:val="242424"/>
          <w:sz w:val="22"/>
          <w:szCs w:val="22"/>
          <w:bdr w:val="none" w:sz="0" w:space="0" w:color="auto" w:frame="1"/>
        </w:rPr>
        <w:t xml:space="preserve"> </w:t>
      </w:r>
      <w:r w:rsidR="009D30DE" w:rsidRPr="005C4724">
        <w:rPr>
          <w:rFonts w:ascii="Calibri" w:hAnsi="Calibri" w:cs="Calibri"/>
          <w:sz w:val="22"/>
          <w:szCs w:val="22"/>
          <w:bdr w:val="none" w:sz="0" w:space="0" w:color="auto" w:frame="1"/>
        </w:rPr>
        <w:t>that means that NHS specialists cannot necessarily provide the specialist support to directly transfer this shared care prescribing to the NHS</w:t>
      </w:r>
      <w:r w:rsidRPr="005C4724">
        <w:rPr>
          <w:rFonts w:ascii="Calibri" w:hAnsi="Calibri" w:cs="Calibri"/>
          <w:sz w:val="22"/>
          <w:szCs w:val="22"/>
          <w:bdr w:val="none" w:sz="0" w:space="0" w:color="auto" w:frame="1"/>
        </w:rPr>
        <w:t xml:space="preserve">. </w:t>
      </w:r>
      <w:r>
        <w:rPr>
          <w:rFonts w:ascii="Calibri" w:hAnsi="Calibri" w:cs="Calibri"/>
          <w:color w:val="242424"/>
          <w:sz w:val="22"/>
          <w:szCs w:val="22"/>
          <w:bdr w:val="none" w:sz="0" w:space="0" w:color="auto" w:frame="1"/>
        </w:rPr>
        <w:t>We appreciate your understanding during these challenging times. We are more than happy to discuss onward NHS referrals in a routine appointment</w:t>
      </w:r>
      <w:r w:rsidR="00116BA4">
        <w:rPr>
          <w:rFonts w:ascii="Calibri" w:hAnsi="Calibri" w:cs="Calibri"/>
          <w:color w:val="242424"/>
          <w:sz w:val="22"/>
          <w:szCs w:val="22"/>
          <w:bdr w:val="none" w:sz="0" w:space="0" w:color="auto" w:frame="1"/>
        </w:rPr>
        <w:t xml:space="preserve"> for a second opinion or transfer of care</w:t>
      </w:r>
      <w:r w:rsidR="002C0747">
        <w:rPr>
          <w:rFonts w:ascii="Calibri" w:hAnsi="Calibri" w:cs="Calibri"/>
          <w:color w:val="242424"/>
          <w:sz w:val="22"/>
          <w:szCs w:val="22"/>
          <w:bdr w:val="none" w:sz="0" w:space="0" w:color="auto" w:frame="1"/>
        </w:rPr>
        <w:t>,</w:t>
      </w:r>
      <w:r w:rsidR="00116BA4">
        <w:rPr>
          <w:rFonts w:ascii="Calibri" w:hAnsi="Calibri" w:cs="Calibri"/>
          <w:color w:val="242424"/>
          <w:sz w:val="22"/>
          <w:szCs w:val="22"/>
          <w:bdr w:val="none" w:sz="0" w:space="0" w:color="auto" w:frame="1"/>
        </w:rPr>
        <w:t xml:space="preserve"> but we cannot prescribe in the interim period. </w:t>
      </w:r>
      <w:bookmarkStart w:id="0" w:name="_GoBack"/>
      <w:bookmarkEnd w:id="0"/>
    </w:p>
    <w:p w14:paraId="2741D64D" w14:textId="77777777" w:rsidR="00501937" w:rsidRDefault="00501937" w:rsidP="00C501D3">
      <w:pPr>
        <w:pStyle w:val="NormalWeb"/>
        <w:shd w:val="clear" w:color="auto" w:fill="FFFFFF"/>
        <w:spacing w:before="0" w:beforeAutospacing="0" w:after="0" w:afterAutospacing="0"/>
        <w:textAlignment w:val="baseline"/>
        <w:rPr>
          <w:rFonts w:ascii="Calibri" w:hAnsi="Calibri" w:cs="Calibri"/>
          <w:color w:val="242424"/>
          <w:sz w:val="22"/>
          <w:szCs w:val="22"/>
          <w:bdr w:val="none" w:sz="0" w:space="0" w:color="auto" w:frame="1"/>
        </w:rPr>
      </w:pPr>
    </w:p>
    <w:p w14:paraId="7E21883A" w14:textId="3AB7A03D" w:rsidR="00501937" w:rsidRPr="00501937" w:rsidRDefault="00501937" w:rsidP="002C0747">
      <w:pPr>
        <w:pStyle w:val="NormalWeb"/>
        <w:shd w:val="clear" w:color="auto" w:fill="FFFFFF"/>
        <w:spacing w:before="0" w:beforeAutospacing="0" w:after="0" w:afterAutospacing="0"/>
        <w:jc w:val="both"/>
        <w:textAlignment w:val="baseline"/>
        <w:rPr>
          <w:color w:val="201F1E"/>
          <w:sz w:val="22"/>
          <w:szCs w:val="22"/>
        </w:rPr>
      </w:pPr>
      <w:r w:rsidRPr="00501937">
        <w:rPr>
          <w:rFonts w:ascii="Calibri" w:hAnsi="Calibri" w:cs="Calibri"/>
          <w:color w:val="000000"/>
          <w:sz w:val="22"/>
          <w:szCs w:val="22"/>
          <w:bdr w:val="none" w:sz="0" w:space="0" w:color="auto" w:frame="1"/>
        </w:rPr>
        <w:t>Where a </w:t>
      </w:r>
      <w:r w:rsidRPr="00501937">
        <w:rPr>
          <w:rStyle w:val="markjtbfgazdk"/>
          <w:rFonts w:ascii="Calibri" w:hAnsi="Calibri" w:cs="Calibri"/>
          <w:color w:val="000000"/>
          <w:sz w:val="22"/>
          <w:szCs w:val="22"/>
          <w:bdr w:val="none" w:sz="0" w:space="0" w:color="auto" w:frame="1"/>
        </w:rPr>
        <w:t>private</w:t>
      </w:r>
      <w:r w:rsidRPr="00501937">
        <w:rPr>
          <w:rFonts w:ascii="Calibri" w:hAnsi="Calibri" w:cs="Calibri"/>
          <w:color w:val="000000"/>
          <w:sz w:val="22"/>
          <w:szCs w:val="22"/>
          <w:bdr w:val="none" w:sz="0" w:space="0" w:color="auto" w:frame="1"/>
        </w:rPr>
        <w:t> specialist recommends the prescribing of a non-formulary or unlicensed medication</w:t>
      </w:r>
      <w:r w:rsidR="001436A7">
        <w:rPr>
          <w:rFonts w:ascii="Calibri" w:hAnsi="Calibri" w:cs="Calibri"/>
          <w:color w:val="000000"/>
          <w:sz w:val="22"/>
          <w:szCs w:val="22"/>
          <w:bdr w:val="none" w:sz="0" w:space="0" w:color="auto" w:frame="1"/>
        </w:rPr>
        <w:t xml:space="preserve"> we can only</w:t>
      </w:r>
      <w:r w:rsidRPr="00501937">
        <w:rPr>
          <w:rFonts w:ascii="Calibri" w:hAnsi="Calibri" w:cs="Calibri"/>
          <w:color w:val="000000"/>
          <w:sz w:val="22"/>
          <w:szCs w:val="22"/>
          <w:bdr w:val="none" w:sz="0" w:space="0" w:color="auto" w:frame="1"/>
        </w:rPr>
        <w:t xml:space="preserve"> agree to ongoing prescribing if </w:t>
      </w:r>
      <w:r w:rsidR="001436A7">
        <w:rPr>
          <w:rFonts w:ascii="Calibri" w:hAnsi="Calibri" w:cs="Calibri"/>
          <w:color w:val="000000"/>
          <w:sz w:val="22"/>
          <w:szCs w:val="22"/>
          <w:bdr w:val="none" w:sz="0" w:space="0" w:color="auto" w:frame="1"/>
        </w:rPr>
        <w:t>we</w:t>
      </w:r>
      <w:r w:rsidRPr="00501937">
        <w:rPr>
          <w:rFonts w:ascii="Calibri" w:hAnsi="Calibri" w:cs="Calibri"/>
          <w:color w:val="000000"/>
          <w:sz w:val="22"/>
          <w:szCs w:val="22"/>
          <w:bdr w:val="none" w:sz="0" w:space="0" w:color="auto" w:frame="1"/>
        </w:rPr>
        <w:t xml:space="preserve"> have experience of the medication requested. </w:t>
      </w:r>
      <w:r w:rsidR="001436A7">
        <w:rPr>
          <w:rFonts w:ascii="Calibri" w:hAnsi="Calibri" w:cs="Calibri"/>
          <w:color w:val="000000"/>
          <w:sz w:val="22"/>
          <w:szCs w:val="22"/>
          <w:bdr w:val="none" w:sz="0" w:space="0" w:color="auto" w:frame="1"/>
        </w:rPr>
        <w:t>If this is not the case</w:t>
      </w:r>
      <w:r w:rsidR="00116BA4">
        <w:rPr>
          <w:rFonts w:ascii="Calibri" w:hAnsi="Calibri" w:cs="Calibri"/>
          <w:color w:val="000000"/>
          <w:sz w:val="22"/>
          <w:szCs w:val="22"/>
          <w:bdr w:val="none" w:sz="0" w:space="0" w:color="auto" w:frame="1"/>
        </w:rPr>
        <w:t>,</w:t>
      </w:r>
      <w:r w:rsidRPr="00501937">
        <w:rPr>
          <w:rFonts w:ascii="Calibri" w:hAnsi="Calibri" w:cs="Calibri"/>
          <w:color w:val="000000"/>
          <w:sz w:val="22"/>
          <w:szCs w:val="22"/>
          <w:bdr w:val="none" w:sz="0" w:space="0" w:color="auto" w:frame="1"/>
        </w:rPr>
        <w:t xml:space="preserve"> </w:t>
      </w:r>
      <w:r w:rsidR="001436A7">
        <w:rPr>
          <w:rFonts w:ascii="Calibri" w:hAnsi="Calibri" w:cs="Calibri"/>
          <w:color w:val="000000"/>
          <w:sz w:val="22"/>
          <w:szCs w:val="22"/>
          <w:bdr w:val="none" w:sz="0" w:space="0" w:color="auto" w:frame="1"/>
        </w:rPr>
        <w:t>you</w:t>
      </w:r>
      <w:r w:rsidRPr="00501937">
        <w:rPr>
          <w:rFonts w:ascii="Calibri" w:hAnsi="Calibri" w:cs="Calibri"/>
          <w:color w:val="000000"/>
          <w:sz w:val="22"/>
          <w:szCs w:val="22"/>
          <w:bdr w:val="none" w:sz="0" w:space="0" w:color="auto" w:frame="1"/>
        </w:rPr>
        <w:t xml:space="preserve"> will be directed back to the </w:t>
      </w:r>
      <w:r w:rsidRPr="00501937">
        <w:rPr>
          <w:rStyle w:val="markjtbfgazdk"/>
          <w:rFonts w:ascii="Calibri" w:hAnsi="Calibri" w:cs="Calibri"/>
          <w:color w:val="000000"/>
          <w:sz w:val="22"/>
          <w:szCs w:val="22"/>
          <w:bdr w:val="none" w:sz="0" w:space="0" w:color="auto" w:frame="1"/>
        </w:rPr>
        <w:t>private</w:t>
      </w:r>
      <w:r w:rsidRPr="00501937">
        <w:rPr>
          <w:rFonts w:ascii="Calibri" w:hAnsi="Calibri" w:cs="Calibri"/>
          <w:color w:val="000000"/>
          <w:sz w:val="22"/>
          <w:szCs w:val="22"/>
          <w:bdr w:val="none" w:sz="0" w:space="0" w:color="auto" w:frame="1"/>
        </w:rPr>
        <w:t> provider for </w:t>
      </w:r>
      <w:r w:rsidRPr="00501937">
        <w:rPr>
          <w:rStyle w:val="markjtbfgazdk"/>
          <w:rFonts w:ascii="Calibri" w:hAnsi="Calibri" w:cs="Calibri"/>
          <w:color w:val="000000"/>
          <w:sz w:val="22"/>
          <w:szCs w:val="22"/>
          <w:bdr w:val="none" w:sz="0" w:space="0" w:color="auto" w:frame="1"/>
        </w:rPr>
        <w:t>private</w:t>
      </w:r>
      <w:r w:rsidRPr="00501937">
        <w:rPr>
          <w:rFonts w:ascii="Calibri" w:hAnsi="Calibri" w:cs="Calibri"/>
          <w:color w:val="000000"/>
          <w:sz w:val="22"/>
          <w:szCs w:val="22"/>
          <w:bdr w:val="none" w:sz="0" w:space="0" w:color="auto" w:frame="1"/>
        </w:rPr>
        <w:t> provision or offered a suitable, formulary</w:t>
      </w:r>
      <w:r w:rsidR="004077F7">
        <w:rPr>
          <w:rFonts w:ascii="Calibri" w:hAnsi="Calibri" w:cs="Calibri"/>
          <w:color w:val="000000"/>
          <w:sz w:val="22"/>
          <w:szCs w:val="22"/>
          <w:bdr w:val="none" w:sz="0" w:space="0" w:color="auto" w:frame="1"/>
        </w:rPr>
        <w:t>-</w:t>
      </w:r>
      <w:r w:rsidRPr="00501937">
        <w:rPr>
          <w:rFonts w:ascii="Calibri" w:hAnsi="Calibri" w:cs="Calibri"/>
          <w:color w:val="000000"/>
          <w:sz w:val="22"/>
          <w:szCs w:val="22"/>
          <w:bdr w:val="none" w:sz="0" w:space="0" w:color="auto" w:frame="1"/>
        </w:rPr>
        <w:t>based alternative that</w:t>
      </w:r>
      <w:r w:rsidR="001436A7">
        <w:rPr>
          <w:rFonts w:ascii="Calibri" w:hAnsi="Calibri" w:cs="Calibri"/>
          <w:color w:val="000000"/>
          <w:sz w:val="22"/>
          <w:szCs w:val="22"/>
          <w:bdr w:val="none" w:sz="0" w:space="0" w:color="auto" w:frame="1"/>
        </w:rPr>
        <w:t xml:space="preserve"> is within our remit as NHS GPs. </w:t>
      </w:r>
    </w:p>
    <w:p w14:paraId="67740BEF" w14:textId="77777777" w:rsidR="00501937" w:rsidRPr="00501937" w:rsidRDefault="00501937" w:rsidP="00501937">
      <w:pPr>
        <w:pStyle w:val="NormalWeb"/>
        <w:shd w:val="clear" w:color="auto" w:fill="FFFFFF"/>
        <w:spacing w:before="0" w:beforeAutospacing="0" w:after="0" w:afterAutospacing="0"/>
        <w:textAlignment w:val="baseline"/>
        <w:rPr>
          <w:color w:val="201F1E"/>
          <w:sz w:val="22"/>
          <w:szCs w:val="22"/>
        </w:rPr>
      </w:pPr>
      <w:r w:rsidRPr="00501937">
        <w:rPr>
          <w:rFonts w:ascii="Calibri" w:hAnsi="Calibri" w:cs="Calibri"/>
          <w:color w:val="000000"/>
          <w:sz w:val="22"/>
          <w:szCs w:val="22"/>
          <w:bdr w:val="none" w:sz="0" w:space="0" w:color="auto" w:frame="1"/>
        </w:rPr>
        <w:t> </w:t>
      </w:r>
    </w:p>
    <w:p w14:paraId="69FABB32" w14:textId="69625865" w:rsidR="00501937" w:rsidRPr="00501937" w:rsidRDefault="00501937" w:rsidP="002C0747">
      <w:pPr>
        <w:pStyle w:val="NormalWeb"/>
        <w:shd w:val="clear" w:color="auto" w:fill="FFFFFF"/>
        <w:spacing w:before="0" w:beforeAutospacing="0" w:after="0" w:afterAutospacing="0"/>
        <w:jc w:val="both"/>
        <w:textAlignment w:val="baseline"/>
        <w:rPr>
          <w:color w:val="201F1E"/>
          <w:sz w:val="22"/>
          <w:szCs w:val="22"/>
        </w:rPr>
      </w:pPr>
      <w:r w:rsidRPr="00501937">
        <w:rPr>
          <w:rFonts w:ascii="Calibri" w:hAnsi="Calibri" w:cs="Calibri"/>
          <w:color w:val="000000"/>
          <w:sz w:val="22"/>
          <w:szCs w:val="22"/>
          <w:bdr w:val="none" w:sz="0" w:space="0" w:color="auto" w:frame="1"/>
        </w:rPr>
        <w:t>With regard</w:t>
      </w:r>
      <w:r w:rsidR="00116BA4">
        <w:rPr>
          <w:rFonts w:ascii="Calibri" w:hAnsi="Calibri" w:cs="Calibri"/>
          <w:color w:val="000000"/>
          <w:sz w:val="22"/>
          <w:szCs w:val="22"/>
          <w:bdr w:val="none" w:sz="0" w:space="0" w:color="auto" w:frame="1"/>
        </w:rPr>
        <w:t>s</w:t>
      </w:r>
      <w:r w:rsidRPr="00501937">
        <w:rPr>
          <w:rFonts w:ascii="Calibri" w:hAnsi="Calibri" w:cs="Calibri"/>
          <w:color w:val="000000"/>
          <w:sz w:val="22"/>
          <w:szCs w:val="22"/>
          <w:bdr w:val="none" w:sz="0" w:space="0" w:color="auto" w:frame="1"/>
        </w:rPr>
        <w:t xml:space="preserve"> to a </w:t>
      </w:r>
      <w:r w:rsidRPr="00501937">
        <w:rPr>
          <w:rStyle w:val="markjtbfgazdk"/>
          <w:rFonts w:ascii="Calibri" w:hAnsi="Calibri" w:cs="Calibri"/>
          <w:color w:val="000000"/>
          <w:sz w:val="22"/>
          <w:szCs w:val="22"/>
          <w:bdr w:val="none" w:sz="0" w:space="0" w:color="auto" w:frame="1"/>
        </w:rPr>
        <w:t>private</w:t>
      </w:r>
      <w:r w:rsidRPr="00501937">
        <w:rPr>
          <w:rFonts w:ascii="Calibri" w:hAnsi="Calibri" w:cs="Calibri"/>
          <w:color w:val="000000"/>
          <w:sz w:val="22"/>
          <w:szCs w:val="22"/>
          <w:bdr w:val="none" w:sz="0" w:space="0" w:color="auto" w:frame="1"/>
        </w:rPr>
        <w:t xml:space="preserve"> provider requesting investigation by the GP, the British Medical Association guidance clearly states that investigation should only be arranged through the GP-patient encounter and within the competencies of the GP. </w:t>
      </w:r>
      <w:r w:rsidR="00874355">
        <w:rPr>
          <w:rFonts w:ascii="Calibri" w:hAnsi="Calibri" w:cs="Calibri"/>
          <w:color w:val="000000"/>
          <w:sz w:val="22"/>
          <w:szCs w:val="22"/>
          <w:bdr w:val="none" w:sz="0" w:space="0" w:color="auto" w:frame="1"/>
        </w:rPr>
        <w:t>With regards to a private provider seeking a GP opinion for appropriateness of a private</w:t>
      </w:r>
      <w:r w:rsidR="00050840">
        <w:rPr>
          <w:rFonts w:ascii="Calibri" w:hAnsi="Calibri" w:cs="Calibri"/>
          <w:color w:val="000000"/>
          <w:sz w:val="22"/>
          <w:szCs w:val="22"/>
          <w:bdr w:val="none" w:sz="0" w:space="0" w:color="auto" w:frame="1"/>
        </w:rPr>
        <w:t xml:space="preserve">ly provided </w:t>
      </w:r>
      <w:r w:rsidR="00874355">
        <w:rPr>
          <w:rFonts w:ascii="Calibri" w:hAnsi="Calibri" w:cs="Calibri"/>
          <w:color w:val="000000"/>
          <w:sz w:val="22"/>
          <w:szCs w:val="22"/>
          <w:bdr w:val="none" w:sz="0" w:space="0" w:color="auto" w:frame="1"/>
        </w:rPr>
        <w:t>treatment, again this is not within the NHS</w:t>
      </w:r>
      <w:r w:rsidR="002C0747">
        <w:rPr>
          <w:rFonts w:ascii="Calibri" w:hAnsi="Calibri" w:cs="Calibri"/>
          <w:color w:val="000000"/>
          <w:sz w:val="22"/>
          <w:szCs w:val="22"/>
          <w:bdr w:val="none" w:sz="0" w:space="0" w:color="auto" w:frame="1"/>
        </w:rPr>
        <w:t>-</w:t>
      </w:r>
      <w:r w:rsidR="00874355">
        <w:rPr>
          <w:rFonts w:ascii="Calibri" w:hAnsi="Calibri" w:cs="Calibri"/>
          <w:color w:val="000000"/>
          <w:sz w:val="22"/>
          <w:szCs w:val="22"/>
          <w:bdr w:val="none" w:sz="0" w:space="0" w:color="auto" w:frame="1"/>
        </w:rPr>
        <w:t xml:space="preserve">funded duties of a </w:t>
      </w:r>
      <w:r w:rsidR="00874355">
        <w:rPr>
          <w:rFonts w:ascii="Calibri" w:hAnsi="Calibri" w:cs="Calibri"/>
          <w:color w:val="000000"/>
          <w:sz w:val="22"/>
          <w:szCs w:val="22"/>
          <w:bdr w:val="none" w:sz="0" w:space="0" w:color="auto" w:frame="1"/>
        </w:rPr>
        <w:lastRenderedPageBreak/>
        <w:t xml:space="preserve">GP. </w:t>
      </w:r>
      <w:r w:rsidR="00050840">
        <w:rPr>
          <w:rFonts w:ascii="Calibri" w:hAnsi="Calibri" w:cs="Calibri"/>
          <w:color w:val="000000"/>
          <w:sz w:val="22"/>
          <w:szCs w:val="22"/>
          <w:bdr w:val="none" w:sz="0" w:space="0" w:color="auto" w:frame="1"/>
        </w:rPr>
        <w:t>There are many other instances where the request from the private provider may not be accepted</w:t>
      </w:r>
      <w:r w:rsidR="002C0747">
        <w:rPr>
          <w:rFonts w:ascii="Calibri" w:hAnsi="Calibri" w:cs="Calibri"/>
          <w:color w:val="000000"/>
          <w:sz w:val="22"/>
          <w:szCs w:val="22"/>
          <w:bdr w:val="none" w:sz="0" w:space="0" w:color="auto" w:frame="1"/>
        </w:rPr>
        <w:t>,</w:t>
      </w:r>
      <w:r w:rsidR="00050840">
        <w:rPr>
          <w:rFonts w:ascii="Calibri" w:hAnsi="Calibri" w:cs="Calibri"/>
          <w:color w:val="000000"/>
          <w:sz w:val="22"/>
          <w:szCs w:val="22"/>
          <w:bdr w:val="none" w:sz="0" w:space="0" w:color="auto" w:frame="1"/>
        </w:rPr>
        <w:t xml:space="preserve"> and we will communicate this clearly to the best of our ability. </w:t>
      </w:r>
    </w:p>
    <w:p w14:paraId="52EC522B" w14:textId="77777777" w:rsidR="00501937" w:rsidRPr="00501937" w:rsidRDefault="00501937" w:rsidP="00501937">
      <w:pPr>
        <w:pStyle w:val="NormalWeb"/>
        <w:shd w:val="clear" w:color="auto" w:fill="FFFFFF"/>
        <w:spacing w:before="0" w:beforeAutospacing="0" w:after="0" w:afterAutospacing="0"/>
        <w:textAlignment w:val="baseline"/>
        <w:rPr>
          <w:color w:val="201F1E"/>
          <w:sz w:val="22"/>
          <w:szCs w:val="22"/>
        </w:rPr>
      </w:pPr>
      <w:r w:rsidRPr="00501937">
        <w:rPr>
          <w:rFonts w:ascii="Calibri" w:hAnsi="Calibri" w:cs="Calibri"/>
          <w:color w:val="000000"/>
          <w:sz w:val="22"/>
          <w:szCs w:val="22"/>
          <w:bdr w:val="none" w:sz="0" w:space="0" w:color="auto" w:frame="1"/>
        </w:rPr>
        <w:t> </w:t>
      </w:r>
    </w:p>
    <w:p w14:paraId="36268366" w14:textId="6DEFFFC5" w:rsidR="00C501D3" w:rsidRDefault="00C501D3" w:rsidP="00501937">
      <w:pPr>
        <w:pStyle w:val="NormalWeb"/>
        <w:shd w:val="clear" w:color="auto" w:fill="FFFFFF"/>
        <w:spacing w:before="0" w:beforeAutospacing="0" w:after="0" w:afterAutospacing="0"/>
        <w:textAlignment w:val="baseline"/>
      </w:pPr>
    </w:p>
    <w:sectPr w:rsidR="00C501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D3"/>
    <w:rsid w:val="00050840"/>
    <w:rsid w:val="00116BA4"/>
    <w:rsid w:val="001436A7"/>
    <w:rsid w:val="002C0747"/>
    <w:rsid w:val="0038188E"/>
    <w:rsid w:val="00382625"/>
    <w:rsid w:val="003B7773"/>
    <w:rsid w:val="004077F7"/>
    <w:rsid w:val="00454972"/>
    <w:rsid w:val="004F07AF"/>
    <w:rsid w:val="00501937"/>
    <w:rsid w:val="005C4724"/>
    <w:rsid w:val="00874355"/>
    <w:rsid w:val="008C7033"/>
    <w:rsid w:val="008E3A21"/>
    <w:rsid w:val="009D30DE"/>
    <w:rsid w:val="00C501D3"/>
    <w:rsid w:val="00DC1EDF"/>
    <w:rsid w:val="00F35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E5D4"/>
  <w15:chartTrackingRefBased/>
  <w15:docId w15:val="{90393E79-42D2-4640-BDB6-0E26F7C2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1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arkjtbfgazdk">
    <w:name w:val="markjtbfgazdk"/>
    <w:basedOn w:val="DefaultParagraphFont"/>
    <w:rsid w:val="0050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82421">
      <w:bodyDiv w:val="1"/>
      <w:marLeft w:val="0"/>
      <w:marRight w:val="0"/>
      <w:marTop w:val="0"/>
      <w:marBottom w:val="0"/>
      <w:divBdr>
        <w:top w:val="none" w:sz="0" w:space="0" w:color="auto"/>
        <w:left w:val="none" w:sz="0" w:space="0" w:color="auto"/>
        <w:bottom w:val="none" w:sz="0" w:space="0" w:color="auto"/>
        <w:right w:val="none" w:sz="0" w:space="0" w:color="auto"/>
      </w:divBdr>
    </w:div>
    <w:div w:id="1592549497">
      <w:bodyDiv w:val="1"/>
      <w:marLeft w:val="0"/>
      <w:marRight w:val="0"/>
      <w:marTop w:val="0"/>
      <w:marBottom w:val="0"/>
      <w:divBdr>
        <w:top w:val="none" w:sz="0" w:space="0" w:color="auto"/>
        <w:left w:val="none" w:sz="0" w:space="0" w:color="auto"/>
        <w:bottom w:val="none" w:sz="0" w:space="0" w:color="auto"/>
        <w:right w:val="none" w:sz="0" w:space="0" w:color="auto"/>
      </w:divBdr>
      <w:divsChild>
        <w:div w:id="461923852">
          <w:marLeft w:val="0"/>
          <w:marRight w:val="0"/>
          <w:marTop w:val="0"/>
          <w:marBottom w:val="0"/>
          <w:divBdr>
            <w:top w:val="none" w:sz="0" w:space="0" w:color="auto"/>
            <w:left w:val="none" w:sz="0" w:space="0" w:color="auto"/>
            <w:bottom w:val="none" w:sz="0" w:space="0" w:color="auto"/>
            <w:right w:val="none" w:sz="0" w:space="0" w:color="auto"/>
          </w:divBdr>
        </w:div>
        <w:div w:id="10181248">
          <w:marLeft w:val="0"/>
          <w:marRight w:val="0"/>
          <w:marTop w:val="0"/>
          <w:marBottom w:val="0"/>
          <w:divBdr>
            <w:top w:val="none" w:sz="0" w:space="0" w:color="auto"/>
            <w:left w:val="none" w:sz="0" w:space="0" w:color="auto"/>
            <w:bottom w:val="none" w:sz="0" w:space="0" w:color="auto"/>
            <w:right w:val="none" w:sz="0" w:space="0" w:color="auto"/>
          </w:divBdr>
        </w:div>
        <w:div w:id="36229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Downer, Michelle X</dc:creator>
  <cp:keywords/>
  <dc:description/>
  <cp:lastModifiedBy>Smith, Emma</cp:lastModifiedBy>
  <cp:revision>2</cp:revision>
  <dcterms:created xsi:type="dcterms:W3CDTF">2025-03-05T14:25:00Z</dcterms:created>
  <dcterms:modified xsi:type="dcterms:W3CDTF">2025-03-05T14:25:00Z</dcterms:modified>
</cp:coreProperties>
</file>